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848E92" w14:textId="77777777" w:rsidR="002157DA" w:rsidRPr="00CB0560" w:rsidRDefault="00CB0560" w:rsidP="00872159">
      <w:pPr>
        <w:pStyle w:val="NoSpacing"/>
        <w:jc w:val="center"/>
        <w:rPr>
          <w:rFonts w:cstheme="minorHAnsi"/>
        </w:rPr>
      </w:pPr>
      <w:r w:rsidRPr="00CB0560">
        <w:rPr>
          <w:rFonts w:cstheme="minorHAnsi"/>
        </w:rPr>
        <w:t>Declaration of Conformity to EU RoHS</w:t>
      </w:r>
    </w:p>
    <w:p w14:paraId="5B5E5D3D" w14:textId="77777777" w:rsidR="002157DA" w:rsidRPr="00CB0560" w:rsidRDefault="002157DA" w:rsidP="00CB0560">
      <w:pPr>
        <w:pStyle w:val="NoSpacing"/>
        <w:rPr>
          <w:rFonts w:cstheme="minorHAnsi"/>
        </w:rPr>
      </w:pPr>
    </w:p>
    <w:p w14:paraId="4E2BE412" w14:textId="77777777" w:rsidR="002157DA" w:rsidRDefault="002157DA" w:rsidP="00CB0560">
      <w:pPr>
        <w:pStyle w:val="NoSpacing"/>
        <w:rPr>
          <w:rFonts w:cstheme="minorHAnsi"/>
        </w:rPr>
      </w:pPr>
      <w:r w:rsidRPr="00CB0560">
        <w:rPr>
          <w:rFonts w:cstheme="minorHAnsi"/>
        </w:rPr>
        <w:t xml:space="preserve">Products </w:t>
      </w:r>
      <w:r w:rsidR="00CB0560">
        <w:rPr>
          <w:rFonts w:cstheme="minorHAnsi"/>
        </w:rPr>
        <w:t xml:space="preserve">listed below that are </w:t>
      </w:r>
      <w:r w:rsidRPr="00CB0560">
        <w:rPr>
          <w:rFonts w:cstheme="minorHAnsi"/>
        </w:rPr>
        <w:t xml:space="preserve">manufactured </w:t>
      </w:r>
      <w:r w:rsidR="00CB0560" w:rsidRPr="00CB0560">
        <w:rPr>
          <w:rFonts w:cstheme="minorHAnsi"/>
        </w:rPr>
        <w:t xml:space="preserve">by </w:t>
      </w:r>
      <w:r w:rsidR="00CB0560" w:rsidRPr="00872159">
        <w:rPr>
          <w:rFonts w:cstheme="minorHAnsi"/>
          <w:b/>
          <w:i/>
          <w:highlight w:val="yellow"/>
        </w:rPr>
        <w:t>&lt;manufacturer name&gt;</w:t>
      </w:r>
      <w:r w:rsidRPr="00872159">
        <w:rPr>
          <w:rFonts w:cstheme="minorHAnsi"/>
          <w:b/>
          <w:i/>
        </w:rPr>
        <w:t xml:space="preserve"> </w:t>
      </w:r>
      <w:r w:rsidRPr="00CB0560">
        <w:rPr>
          <w:rFonts w:cstheme="minorHAnsi"/>
        </w:rPr>
        <w:t xml:space="preserve">are in compliance with </w:t>
      </w:r>
      <w:r w:rsidR="00CB0560" w:rsidRPr="00CB0560">
        <w:rPr>
          <w:rFonts w:cstheme="minorHAnsi"/>
        </w:rPr>
        <w:t>Directive 2011/65/EU of the European Parliament and of the Council of 8 June 2011 on the restriction of the use of certain hazardous substances in electrical and electronic equipment</w:t>
      </w:r>
      <w:r w:rsidR="00087615">
        <w:rPr>
          <w:rFonts w:cstheme="minorHAnsi"/>
        </w:rPr>
        <w:t xml:space="preserve"> (also known as “RoHS Recast”)</w:t>
      </w:r>
      <w:r w:rsidR="00CB0560" w:rsidRPr="00CB0560">
        <w:rPr>
          <w:rFonts w:cstheme="minorHAnsi"/>
        </w:rPr>
        <w:t xml:space="preserve">.  </w:t>
      </w:r>
      <w:r w:rsidR="00087615">
        <w:rPr>
          <w:rFonts w:cstheme="minorHAnsi"/>
        </w:rPr>
        <w:t>In addition, t</w:t>
      </w:r>
      <w:r w:rsidR="00087615" w:rsidRPr="00087615">
        <w:rPr>
          <w:rFonts w:cstheme="minorHAnsi"/>
        </w:rPr>
        <w:t xml:space="preserve">his declaration of conformity is issued under the sole responsibility of </w:t>
      </w:r>
      <w:r w:rsidR="00087615">
        <w:rPr>
          <w:rFonts w:cstheme="minorHAnsi"/>
        </w:rPr>
        <w:t xml:space="preserve">&lt;manufacturer name&gt;.  </w:t>
      </w:r>
      <w:r w:rsidRPr="00CB0560">
        <w:rPr>
          <w:rFonts w:cstheme="minorHAnsi"/>
        </w:rPr>
        <w:t xml:space="preserve">Specifically, products manufactured do not contain the substances listed in the table below in concentrations greater than the listed </w:t>
      </w:r>
      <w:r w:rsidR="00CB0560">
        <w:rPr>
          <w:rFonts w:cstheme="minorHAnsi"/>
        </w:rPr>
        <w:t>m</w:t>
      </w:r>
      <w:r w:rsidRPr="00CB0560">
        <w:rPr>
          <w:rFonts w:cstheme="minorHAnsi"/>
        </w:rPr>
        <w:t>ax</w:t>
      </w:r>
      <w:r w:rsidR="00CB0560">
        <w:rPr>
          <w:rFonts w:cstheme="minorHAnsi"/>
        </w:rPr>
        <w:t>imum</w:t>
      </w:r>
      <w:r w:rsidR="00246542">
        <w:rPr>
          <w:rFonts w:cstheme="minorHAnsi"/>
        </w:rPr>
        <w:t xml:space="preserve"> limit</w:t>
      </w:r>
      <w:r w:rsidRPr="00CB0560">
        <w:rPr>
          <w:rFonts w:cstheme="minorHAnsi"/>
        </w:rPr>
        <w:t>.</w:t>
      </w:r>
    </w:p>
    <w:p w14:paraId="3D6B8604" w14:textId="77777777" w:rsidR="006C136B" w:rsidRDefault="006C136B" w:rsidP="00CB0560">
      <w:pPr>
        <w:pStyle w:val="NoSpacing"/>
        <w:rPr>
          <w:rFonts w:cstheme="minorHAnsi"/>
        </w:rPr>
      </w:pPr>
    </w:p>
    <w:p w14:paraId="04D96A7F" w14:textId="3B4AE399" w:rsidR="00CB0560" w:rsidRPr="00CB0560" w:rsidRDefault="006C136B" w:rsidP="00CB0560">
      <w:pPr>
        <w:pStyle w:val="NoSpacing"/>
        <w:rPr>
          <w:rFonts w:cstheme="minorHAnsi"/>
        </w:rPr>
      </w:pPr>
      <w:r>
        <w:rPr>
          <w:rFonts w:cstheme="minorHAnsi"/>
        </w:rPr>
        <w:t xml:space="preserve">On June 4, 2015, the European Delegated Directive (EU) 2015/863 added </w:t>
      </w:r>
      <w:r w:rsidRPr="00D868F4">
        <w:rPr>
          <w:rFonts w:cstheme="minorHAnsi"/>
          <w:i/>
        </w:rPr>
        <w:t>four new substances</w:t>
      </w:r>
      <w:r>
        <w:rPr>
          <w:rFonts w:cstheme="minorHAnsi"/>
        </w:rPr>
        <w:t xml:space="preserve"> to the EU RoHS Directive. The restrictions for these additional substances enter into force on </w:t>
      </w:r>
      <w:r w:rsidRPr="000D003B">
        <w:rPr>
          <w:rFonts w:cstheme="minorHAnsi"/>
          <w:i/>
        </w:rPr>
        <w:t>July 22, 2019</w:t>
      </w:r>
      <w:r>
        <w:rPr>
          <w:rFonts w:cstheme="minorHAnsi"/>
        </w:rPr>
        <w:t xml:space="preserve"> for all electrical and electronic equipment (EEE) exce</w:t>
      </w:r>
      <w:bookmarkStart w:id="0" w:name="_GoBack"/>
      <w:bookmarkEnd w:id="0"/>
      <w:r>
        <w:rPr>
          <w:rFonts w:cstheme="minorHAnsi"/>
        </w:rPr>
        <w:t>pting Category 8 and Category 9 products. Category 8 and Category 9 products must comply by July 22, 2021.</w:t>
      </w:r>
    </w:p>
    <w:p w14:paraId="23D74974" w14:textId="77777777" w:rsidR="002157DA" w:rsidRPr="00CB0560" w:rsidRDefault="002157DA" w:rsidP="00CB0560">
      <w:pPr>
        <w:pStyle w:val="NoSpacing"/>
        <w:rPr>
          <w:rFonts w:cstheme="minorHAnsi"/>
        </w:rPr>
      </w:pPr>
    </w:p>
    <w:tbl>
      <w:tblPr>
        <w:tblW w:w="676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48"/>
        <w:gridCol w:w="2520"/>
      </w:tblGrid>
      <w:tr w:rsidR="002157DA" w:rsidRPr="00CB0560" w14:paraId="5F0497B4" w14:textId="77777777" w:rsidTr="00CB0560">
        <w:trPr>
          <w:trHeight w:val="157"/>
          <w:jc w:val="center"/>
        </w:trPr>
        <w:tc>
          <w:tcPr>
            <w:tcW w:w="42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29AD47" w14:textId="77777777" w:rsidR="002157DA" w:rsidRPr="00CB0560" w:rsidRDefault="002157DA" w:rsidP="00CB0560">
            <w:pPr>
              <w:pStyle w:val="NoSpacing"/>
              <w:rPr>
                <w:rFonts w:cstheme="minorHAnsi"/>
              </w:rPr>
            </w:pPr>
            <w:r w:rsidRPr="00CB0560">
              <w:rPr>
                <w:rFonts w:cstheme="minorHAnsi"/>
              </w:rPr>
              <w:t xml:space="preserve">Substance 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AE930DD" w14:textId="77777777" w:rsidR="002157DA" w:rsidRPr="00CB0560" w:rsidRDefault="002157DA" w:rsidP="00CB0560">
            <w:pPr>
              <w:pStyle w:val="NoSpacing"/>
              <w:rPr>
                <w:rFonts w:cstheme="minorHAnsi"/>
              </w:rPr>
            </w:pPr>
            <w:r w:rsidRPr="00CB0560">
              <w:rPr>
                <w:rFonts w:cstheme="minorHAnsi"/>
              </w:rPr>
              <w:t xml:space="preserve">Maximum Limit (ppm) </w:t>
            </w:r>
          </w:p>
        </w:tc>
      </w:tr>
      <w:tr w:rsidR="002157DA" w:rsidRPr="00CB0560" w14:paraId="7FD408C2" w14:textId="77777777" w:rsidTr="00CB0560">
        <w:trPr>
          <w:trHeight w:val="157"/>
          <w:jc w:val="center"/>
        </w:trPr>
        <w:tc>
          <w:tcPr>
            <w:tcW w:w="42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3CB353" w14:textId="77777777" w:rsidR="002157DA" w:rsidRPr="00CB0560" w:rsidRDefault="00671AAC" w:rsidP="00671AAC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Lead (</w:t>
            </w:r>
            <w:proofErr w:type="spellStart"/>
            <w:r>
              <w:rPr>
                <w:rFonts w:cstheme="minorHAnsi"/>
              </w:rPr>
              <w:t>Pb</w:t>
            </w:r>
            <w:proofErr w:type="spellEnd"/>
            <w:r>
              <w:rPr>
                <w:rFonts w:cstheme="minorHAnsi"/>
              </w:rPr>
              <w:t>)</w:t>
            </w:r>
            <w:r w:rsidR="002157DA" w:rsidRPr="00CB0560">
              <w:rPr>
                <w:rFonts w:cstheme="minorHAnsi"/>
              </w:rPr>
              <w:t xml:space="preserve"> 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9B85651" w14:textId="77777777" w:rsidR="002157DA" w:rsidRPr="00CB0560" w:rsidRDefault="002157DA" w:rsidP="00CB0560">
            <w:pPr>
              <w:pStyle w:val="NoSpacing"/>
              <w:rPr>
                <w:rFonts w:cstheme="minorHAnsi"/>
              </w:rPr>
            </w:pPr>
            <w:r w:rsidRPr="00CB0560">
              <w:rPr>
                <w:rFonts w:cstheme="minorHAnsi"/>
              </w:rPr>
              <w:t>100</w:t>
            </w:r>
            <w:r w:rsidR="00671AAC">
              <w:rPr>
                <w:rFonts w:cstheme="minorHAnsi"/>
              </w:rPr>
              <w:t>0</w:t>
            </w:r>
            <w:r w:rsidRPr="00CB0560">
              <w:rPr>
                <w:rFonts w:cstheme="minorHAnsi"/>
              </w:rPr>
              <w:t xml:space="preserve"> </w:t>
            </w:r>
          </w:p>
        </w:tc>
      </w:tr>
      <w:tr w:rsidR="002157DA" w:rsidRPr="00CB0560" w14:paraId="7DC05B43" w14:textId="77777777" w:rsidTr="00CB0560">
        <w:trPr>
          <w:trHeight w:val="172"/>
          <w:jc w:val="center"/>
        </w:trPr>
        <w:tc>
          <w:tcPr>
            <w:tcW w:w="42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61088B" w14:textId="77777777" w:rsidR="002157DA" w:rsidRPr="00CB0560" w:rsidRDefault="00671AAC" w:rsidP="00CB0560">
            <w:pPr>
              <w:pStyle w:val="NoSpacing"/>
              <w:rPr>
                <w:rFonts w:cstheme="minorHAnsi"/>
              </w:rPr>
            </w:pPr>
            <w:r w:rsidRPr="00CB0560">
              <w:rPr>
                <w:rFonts w:cstheme="minorHAnsi"/>
              </w:rPr>
              <w:t>Cadmium (Cd)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917EF6" w14:textId="77777777" w:rsidR="002157DA" w:rsidRPr="00CB0560" w:rsidRDefault="002157DA" w:rsidP="00CB0560">
            <w:pPr>
              <w:pStyle w:val="NoSpacing"/>
              <w:rPr>
                <w:rFonts w:cstheme="minorHAnsi"/>
              </w:rPr>
            </w:pPr>
            <w:r w:rsidRPr="00CB0560">
              <w:rPr>
                <w:rFonts w:cstheme="minorHAnsi"/>
              </w:rPr>
              <w:t>100</w:t>
            </w:r>
          </w:p>
        </w:tc>
      </w:tr>
      <w:tr w:rsidR="002157DA" w:rsidRPr="00CB0560" w14:paraId="056909A8" w14:textId="77777777" w:rsidTr="00CB0560">
        <w:trPr>
          <w:trHeight w:val="157"/>
          <w:jc w:val="center"/>
        </w:trPr>
        <w:tc>
          <w:tcPr>
            <w:tcW w:w="42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7A0682" w14:textId="77777777" w:rsidR="002157DA" w:rsidRPr="00CB0560" w:rsidRDefault="002157DA" w:rsidP="00CB0560">
            <w:pPr>
              <w:pStyle w:val="NoSpacing"/>
              <w:rPr>
                <w:rFonts w:cstheme="minorHAnsi"/>
              </w:rPr>
            </w:pPr>
            <w:r w:rsidRPr="00CB0560">
              <w:rPr>
                <w:rFonts w:cstheme="minorHAnsi"/>
              </w:rPr>
              <w:t xml:space="preserve">Mercury (Hg) 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F589C17" w14:textId="77777777" w:rsidR="002157DA" w:rsidRPr="00CB0560" w:rsidRDefault="002157DA" w:rsidP="00CB0560">
            <w:pPr>
              <w:pStyle w:val="NoSpacing"/>
              <w:rPr>
                <w:rFonts w:cstheme="minorHAnsi"/>
              </w:rPr>
            </w:pPr>
            <w:r w:rsidRPr="00CB0560">
              <w:rPr>
                <w:rFonts w:cstheme="minorHAnsi"/>
              </w:rPr>
              <w:t xml:space="preserve">1000 </w:t>
            </w:r>
          </w:p>
        </w:tc>
      </w:tr>
      <w:tr w:rsidR="002157DA" w:rsidRPr="00CB0560" w14:paraId="5CCC23D2" w14:textId="77777777" w:rsidTr="00CB0560">
        <w:trPr>
          <w:trHeight w:val="172"/>
          <w:jc w:val="center"/>
        </w:trPr>
        <w:tc>
          <w:tcPr>
            <w:tcW w:w="42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A429B4" w14:textId="77777777" w:rsidR="002157DA" w:rsidRPr="00CB0560" w:rsidRDefault="002157DA" w:rsidP="00CB0560">
            <w:pPr>
              <w:pStyle w:val="NoSpacing"/>
              <w:rPr>
                <w:rFonts w:cstheme="minorHAnsi"/>
              </w:rPr>
            </w:pPr>
            <w:r w:rsidRPr="00CB0560">
              <w:rPr>
                <w:rFonts w:cstheme="minorHAnsi"/>
              </w:rPr>
              <w:t xml:space="preserve">Hexavalent Chromium (Cr6+) 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E0B6A9" w14:textId="77777777" w:rsidR="002157DA" w:rsidRPr="00CB0560" w:rsidRDefault="002157DA" w:rsidP="00CB0560">
            <w:pPr>
              <w:pStyle w:val="NoSpacing"/>
              <w:rPr>
                <w:rFonts w:cstheme="minorHAnsi"/>
              </w:rPr>
            </w:pPr>
            <w:r w:rsidRPr="00CB0560">
              <w:rPr>
                <w:rFonts w:cstheme="minorHAnsi"/>
              </w:rPr>
              <w:t xml:space="preserve">1000 </w:t>
            </w:r>
          </w:p>
        </w:tc>
      </w:tr>
      <w:tr w:rsidR="002157DA" w:rsidRPr="00CB0560" w14:paraId="4C98C91E" w14:textId="77777777" w:rsidTr="00CB0560">
        <w:trPr>
          <w:trHeight w:val="157"/>
          <w:jc w:val="center"/>
        </w:trPr>
        <w:tc>
          <w:tcPr>
            <w:tcW w:w="42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87127F" w14:textId="77777777" w:rsidR="002157DA" w:rsidRPr="00CB0560" w:rsidRDefault="002157DA" w:rsidP="00CB0560">
            <w:pPr>
              <w:pStyle w:val="NoSpacing"/>
              <w:rPr>
                <w:rFonts w:cstheme="minorHAnsi"/>
              </w:rPr>
            </w:pPr>
            <w:r w:rsidRPr="00CB0560">
              <w:rPr>
                <w:rFonts w:cstheme="minorHAnsi"/>
              </w:rPr>
              <w:t xml:space="preserve">Poly Brominated Biphenyls (PBB) 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EDD587F" w14:textId="77777777" w:rsidR="002157DA" w:rsidRPr="00CB0560" w:rsidRDefault="002157DA" w:rsidP="00CB0560">
            <w:pPr>
              <w:pStyle w:val="NoSpacing"/>
              <w:rPr>
                <w:rFonts w:cstheme="minorHAnsi"/>
              </w:rPr>
            </w:pPr>
            <w:r w:rsidRPr="00CB0560">
              <w:rPr>
                <w:rFonts w:cstheme="minorHAnsi"/>
              </w:rPr>
              <w:t xml:space="preserve">1000 </w:t>
            </w:r>
          </w:p>
        </w:tc>
      </w:tr>
      <w:tr w:rsidR="002157DA" w:rsidRPr="00CB0560" w14:paraId="3A704FDC" w14:textId="77777777" w:rsidTr="00CB0560">
        <w:trPr>
          <w:trHeight w:val="157"/>
          <w:jc w:val="center"/>
        </w:trPr>
        <w:tc>
          <w:tcPr>
            <w:tcW w:w="42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685A98" w14:textId="77777777" w:rsidR="002157DA" w:rsidRPr="00CB0560" w:rsidRDefault="002157DA" w:rsidP="00CB0560">
            <w:pPr>
              <w:pStyle w:val="NoSpacing"/>
              <w:rPr>
                <w:rFonts w:cstheme="minorHAnsi"/>
              </w:rPr>
            </w:pPr>
            <w:r w:rsidRPr="00CB0560">
              <w:rPr>
                <w:rFonts w:cstheme="minorHAnsi"/>
              </w:rPr>
              <w:t xml:space="preserve">Poly Brominated Diphenyl ethers (PBDE) 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A6832C3" w14:textId="77777777" w:rsidR="002157DA" w:rsidRPr="00CB0560" w:rsidRDefault="002157DA" w:rsidP="00CB0560">
            <w:pPr>
              <w:pStyle w:val="NoSpacing"/>
              <w:rPr>
                <w:rFonts w:cstheme="minorHAnsi"/>
              </w:rPr>
            </w:pPr>
            <w:r w:rsidRPr="00CB0560">
              <w:rPr>
                <w:rFonts w:cstheme="minorHAnsi"/>
              </w:rPr>
              <w:t xml:space="preserve">1000 </w:t>
            </w:r>
          </w:p>
        </w:tc>
      </w:tr>
      <w:tr w:rsidR="006C136B" w:rsidRPr="00CB0560" w14:paraId="699AB957" w14:textId="77777777" w:rsidTr="00CB0560">
        <w:trPr>
          <w:trHeight w:val="157"/>
          <w:jc w:val="center"/>
        </w:trPr>
        <w:tc>
          <w:tcPr>
            <w:tcW w:w="42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8DC5FA" w14:textId="77777777" w:rsidR="006C136B" w:rsidRPr="00D868F4" w:rsidRDefault="006C136B" w:rsidP="00CB0560">
            <w:pPr>
              <w:pStyle w:val="NoSpacing"/>
              <w:rPr>
                <w:rFonts w:cstheme="minorHAnsi"/>
                <w:i/>
              </w:rPr>
            </w:pPr>
            <w:proofErr w:type="spellStart"/>
            <w:r w:rsidRPr="00D868F4">
              <w:rPr>
                <w:rFonts w:cstheme="minorHAnsi"/>
                <w:i/>
              </w:rPr>
              <w:t>Bis</w:t>
            </w:r>
            <w:proofErr w:type="spellEnd"/>
            <w:r w:rsidRPr="00D868F4">
              <w:rPr>
                <w:rFonts w:cstheme="minorHAnsi"/>
                <w:i/>
              </w:rPr>
              <w:t>(2-ethylhexyl) phthalate (DEHP)</w:t>
            </w:r>
          </w:p>
          <w:p w14:paraId="61CB8366" w14:textId="378E1156" w:rsidR="006C136B" w:rsidRPr="00D868F4" w:rsidRDefault="006C136B" w:rsidP="00CB0560">
            <w:pPr>
              <w:pStyle w:val="NoSpacing"/>
              <w:rPr>
                <w:rFonts w:cstheme="minorHAnsi"/>
                <w:i/>
              </w:rPr>
            </w:pPr>
            <w:r w:rsidRPr="00D868F4">
              <w:rPr>
                <w:rFonts w:cstheme="minorHAnsi"/>
                <w:i/>
              </w:rPr>
              <w:t xml:space="preserve">(CAS: </w:t>
            </w:r>
            <w:r w:rsidRPr="00D868F4">
              <w:rPr>
                <w:rFonts w:cstheme="minorHAnsi"/>
                <w:i/>
              </w:rPr>
              <w:t>117-81-7</w:t>
            </w:r>
            <w:r w:rsidRPr="00D868F4">
              <w:rPr>
                <w:rFonts w:cstheme="minorHAnsi"/>
                <w:i/>
              </w:rPr>
              <w:t>)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77CCB93" w14:textId="07BC4EC5" w:rsidR="006C136B" w:rsidRPr="00CB0560" w:rsidRDefault="006C136B" w:rsidP="00CB0560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1000</w:t>
            </w:r>
          </w:p>
        </w:tc>
      </w:tr>
      <w:tr w:rsidR="006C136B" w:rsidRPr="00CB0560" w14:paraId="7F59C0BC" w14:textId="77777777" w:rsidTr="00B252D6">
        <w:trPr>
          <w:trHeight w:val="157"/>
          <w:jc w:val="center"/>
        </w:trPr>
        <w:tc>
          <w:tcPr>
            <w:tcW w:w="42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957E84" w14:textId="14E3BF5F" w:rsidR="006C136B" w:rsidRPr="00D868F4" w:rsidRDefault="006C136B" w:rsidP="00CB0560">
            <w:pPr>
              <w:pStyle w:val="NoSpacing"/>
              <w:rPr>
                <w:rFonts w:cstheme="minorHAnsi"/>
                <w:i/>
              </w:rPr>
            </w:pPr>
            <w:r w:rsidRPr="00D868F4">
              <w:rPr>
                <w:rFonts w:cstheme="minorHAnsi"/>
                <w:i/>
              </w:rPr>
              <w:t>Benzyl butyl phthalate (BBP)</w:t>
            </w:r>
          </w:p>
          <w:p w14:paraId="6FC530DE" w14:textId="1C2CA70B" w:rsidR="006C136B" w:rsidRPr="00D868F4" w:rsidRDefault="006C136B" w:rsidP="00CB0560">
            <w:pPr>
              <w:pStyle w:val="NoSpacing"/>
              <w:rPr>
                <w:rFonts w:cstheme="minorHAnsi"/>
                <w:i/>
              </w:rPr>
            </w:pPr>
            <w:r w:rsidRPr="00D868F4">
              <w:rPr>
                <w:rFonts w:cstheme="minorHAnsi"/>
                <w:i/>
              </w:rPr>
              <w:t xml:space="preserve">(CAS: </w:t>
            </w:r>
            <w:r w:rsidRPr="00D868F4">
              <w:rPr>
                <w:rFonts w:cstheme="minorHAnsi"/>
                <w:i/>
              </w:rPr>
              <w:t>85-68-7</w:t>
            </w:r>
            <w:r w:rsidRPr="00D868F4">
              <w:rPr>
                <w:rFonts w:cstheme="minorHAnsi"/>
                <w:i/>
              </w:rPr>
              <w:t>)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E269AA8" w14:textId="77777777" w:rsidR="006C136B" w:rsidRDefault="006C136B" w:rsidP="00CB0560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1000</w:t>
            </w:r>
          </w:p>
          <w:p w14:paraId="7AF0B4EC" w14:textId="77777777" w:rsidR="006C136B" w:rsidRPr="00CB0560" w:rsidRDefault="006C136B" w:rsidP="00CB0560">
            <w:pPr>
              <w:pStyle w:val="NoSpacing"/>
              <w:rPr>
                <w:rFonts w:cstheme="minorHAnsi"/>
              </w:rPr>
            </w:pPr>
          </w:p>
        </w:tc>
      </w:tr>
      <w:tr w:rsidR="006C136B" w:rsidRPr="00CB0560" w14:paraId="44C5CBCE" w14:textId="77777777" w:rsidTr="00CB0560">
        <w:trPr>
          <w:trHeight w:val="157"/>
          <w:jc w:val="center"/>
        </w:trPr>
        <w:tc>
          <w:tcPr>
            <w:tcW w:w="42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57E4EF" w14:textId="0A07F6A0" w:rsidR="006C136B" w:rsidRPr="00D868F4" w:rsidRDefault="006C136B" w:rsidP="00CB0560">
            <w:pPr>
              <w:pStyle w:val="NoSpacing"/>
              <w:rPr>
                <w:rFonts w:cstheme="minorHAnsi"/>
                <w:i/>
              </w:rPr>
            </w:pPr>
            <w:proofErr w:type="spellStart"/>
            <w:r w:rsidRPr="00D868F4">
              <w:rPr>
                <w:rFonts w:cstheme="minorHAnsi"/>
                <w:i/>
              </w:rPr>
              <w:t>Dibutyl</w:t>
            </w:r>
            <w:proofErr w:type="spellEnd"/>
            <w:r w:rsidRPr="00D868F4">
              <w:rPr>
                <w:rFonts w:cstheme="minorHAnsi"/>
                <w:i/>
              </w:rPr>
              <w:t xml:space="preserve"> phthalate (DBP)</w:t>
            </w:r>
          </w:p>
          <w:p w14:paraId="3143E801" w14:textId="77D3FF1C" w:rsidR="006C136B" w:rsidRPr="00D868F4" w:rsidRDefault="006C136B" w:rsidP="00CB0560">
            <w:pPr>
              <w:pStyle w:val="NoSpacing"/>
              <w:rPr>
                <w:rFonts w:cstheme="minorHAnsi"/>
                <w:i/>
              </w:rPr>
            </w:pPr>
            <w:r w:rsidRPr="00D868F4">
              <w:rPr>
                <w:rFonts w:cstheme="minorHAnsi"/>
                <w:i/>
              </w:rPr>
              <w:t xml:space="preserve">(CAS: </w:t>
            </w:r>
            <w:r w:rsidRPr="00D868F4">
              <w:rPr>
                <w:rFonts w:cstheme="minorHAnsi"/>
                <w:i/>
              </w:rPr>
              <w:t>84-74-2</w:t>
            </w:r>
            <w:r w:rsidRPr="00D868F4">
              <w:rPr>
                <w:rFonts w:cstheme="minorHAnsi"/>
                <w:i/>
              </w:rPr>
              <w:t>)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5284402" w14:textId="6E8D1890" w:rsidR="006C136B" w:rsidRPr="00CB0560" w:rsidRDefault="006C136B" w:rsidP="00CB0560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1000</w:t>
            </w:r>
          </w:p>
        </w:tc>
      </w:tr>
      <w:tr w:rsidR="006C136B" w:rsidRPr="00CB0560" w14:paraId="2895107D" w14:textId="77777777" w:rsidTr="00CB0560">
        <w:trPr>
          <w:trHeight w:val="157"/>
          <w:jc w:val="center"/>
        </w:trPr>
        <w:tc>
          <w:tcPr>
            <w:tcW w:w="42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FE21F1" w14:textId="77777777" w:rsidR="006C136B" w:rsidRPr="00D868F4" w:rsidRDefault="006C136B" w:rsidP="00CB0560">
            <w:pPr>
              <w:pStyle w:val="NoSpacing"/>
              <w:rPr>
                <w:rFonts w:cstheme="minorHAnsi"/>
                <w:i/>
              </w:rPr>
            </w:pPr>
            <w:proofErr w:type="spellStart"/>
            <w:r w:rsidRPr="00D868F4">
              <w:rPr>
                <w:rFonts w:cstheme="minorHAnsi"/>
                <w:i/>
              </w:rPr>
              <w:t>Diisobutyl</w:t>
            </w:r>
            <w:proofErr w:type="spellEnd"/>
            <w:r w:rsidRPr="00D868F4">
              <w:rPr>
                <w:rFonts w:cstheme="minorHAnsi"/>
                <w:i/>
              </w:rPr>
              <w:t xml:space="preserve"> phthalate (DIBP)</w:t>
            </w:r>
          </w:p>
          <w:p w14:paraId="732877D2" w14:textId="1AEEC378" w:rsidR="006C136B" w:rsidRPr="00D868F4" w:rsidRDefault="006C136B" w:rsidP="00CB0560">
            <w:pPr>
              <w:pStyle w:val="NoSpacing"/>
              <w:rPr>
                <w:rFonts w:cstheme="minorHAnsi"/>
                <w:i/>
              </w:rPr>
            </w:pPr>
            <w:r w:rsidRPr="00D868F4">
              <w:rPr>
                <w:rFonts w:cstheme="minorHAnsi"/>
                <w:i/>
              </w:rPr>
              <w:t>(CAS: 84-69-5)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289B942" w14:textId="35F42E3F" w:rsidR="006C136B" w:rsidRPr="00CB0560" w:rsidRDefault="006C136B" w:rsidP="00CB0560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1000</w:t>
            </w:r>
          </w:p>
        </w:tc>
      </w:tr>
    </w:tbl>
    <w:p w14:paraId="01B48FC8" w14:textId="77777777" w:rsidR="002157DA" w:rsidRDefault="002157DA" w:rsidP="00CB0560">
      <w:pPr>
        <w:pStyle w:val="NoSpacing"/>
        <w:rPr>
          <w:rFonts w:cstheme="minorHAnsi"/>
        </w:rPr>
      </w:pPr>
    </w:p>
    <w:p w14:paraId="39CCEE76" w14:textId="385CE03F" w:rsidR="00C1631D" w:rsidRPr="006C136B" w:rsidRDefault="00C1631D" w:rsidP="00CB0560">
      <w:pPr>
        <w:pStyle w:val="NoSpacing"/>
        <w:rPr>
          <w:rFonts w:cstheme="minorHAnsi"/>
        </w:rPr>
      </w:pPr>
      <w:r>
        <w:rPr>
          <w:rFonts w:cstheme="minorHAnsi"/>
        </w:rPr>
        <w:t xml:space="preserve">Exemptions:  </w:t>
      </w:r>
      <w:r w:rsidRPr="00C1631D">
        <w:rPr>
          <w:rFonts w:cstheme="minorHAnsi"/>
          <w:i/>
        </w:rPr>
        <w:t xml:space="preserve">NOTE:  List any RoHS exemptions claimed for any parts or materials covered by this </w:t>
      </w:r>
      <w:proofErr w:type="spellStart"/>
      <w:r w:rsidRPr="00C1631D">
        <w:rPr>
          <w:rFonts w:cstheme="minorHAnsi"/>
          <w:i/>
        </w:rPr>
        <w:t>DoC.</w:t>
      </w:r>
      <w:proofErr w:type="spellEnd"/>
      <w:r w:rsidRPr="00C1631D">
        <w:rPr>
          <w:rFonts w:cstheme="minorHAnsi"/>
          <w:i/>
        </w:rPr>
        <w:t xml:space="preserve">  </w:t>
      </w:r>
    </w:p>
    <w:p w14:paraId="05E507ED" w14:textId="77777777" w:rsidR="002157DA" w:rsidRPr="00CB0560" w:rsidRDefault="002157DA" w:rsidP="00CB0560">
      <w:pPr>
        <w:pStyle w:val="NoSpacing"/>
        <w:rPr>
          <w:rFonts w:cstheme="minorHAnsi"/>
        </w:rPr>
      </w:pPr>
    </w:p>
    <w:p w14:paraId="148C0A8B" w14:textId="5E139B37" w:rsidR="00CB0560" w:rsidRDefault="00CB0560" w:rsidP="00CB0560">
      <w:pPr>
        <w:pStyle w:val="NoSpacing"/>
        <w:rPr>
          <w:rFonts w:cstheme="minorHAnsi"/>
        </w:rPr>
      </w:pPr>
      <w:r>
        <w:rPr>
          <w:rFonts w:cstheme="minorHAnsi"/>
        </w:rPr>
        <w:t xml:space="preserve">Product Identification:  </w:t>
      </w:r>
    </w:p>
    <w:p w14:paraId="5B7D2613" w14:textId="77777777" w:rsidR="00CB0560" w:rsidRPr="00CB0560" w:rsidRDefault="00CB0560" w:rsidP="00CB0560">
      <w:pPr>
        <w:pStyle w:val="NoSpacing"/>
        <w:rPr>
          <w:rFonts w:cstheme="minorHAnsi"/>
          <w:i/>
        </w:rPr>
      </w:pPr>
      <w:r w:rsidRPr="00CB0560">
        <w:rPr>
          <w:rFonts w:cstheme="minorHAnsi"/>
          <w:i/>
        </w:rPr>
        <w:t xml:space="preserve">NOTE:  Use one or more of these choices:  </w:t>
      </w:r>
    </w:p>
    <w:p w14:paraId="6B2A8DDA" w14:textId="77777777" w:rsidR="00CB0560" w:rsidRDefault="00CB0560" w:rsidP="00CB0560">
      <w:pPr>
        <w:pStyle w:val="NoSpacing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Discrete part numbers</w:t>
      </w:r>
    </w:p>
    <w:p w14:paraId="5A90D410" w14:textId="77777777" w:rsidR="00CB0560" w:rsidRDefault="00CB0560" w:rsidP="00CB0560">
      <w:pPr>
        <w:pStyle w:val="NoSpacing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Part family descriptions</w:t>
      </w:r>
    </w:p>
    <w:p w14:paraId="01244B00" w14:textId="77777777" w:rsidR="00CB0560" w:rsidRDefault="00CB0560" w:rsidP="00CB0560">
      <w:pPr>
        <w:pStyle w:val="NoSpacing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Part number series</w:t>
      </w:r>
    </w:p>
    <w:p w14:paraId="685DE2AA" w14:textId="77777777" w:rsidR="00CB0560" w:rsidRDefault="00CB0560" w:rsidP="00CB0560">
      <w:pPr>
        <w:pStyle w:val="NoSpacing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“All parts manufactured by &lt;manufacturer name&gt;.”</w:t>
      </w:r>
    </w:p>
    <w:p w14:paraId="74CD7F47" w14:textId="77777777" w:rsidR="00087615" w:rsidRPr="00CB0560" w:rsidRDefault="00087615" w:rsidP="00CB0560">
      <w:pPr>
        <w:pStyle w:val="NoSpacing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 xml:space="preserve">Date codes or other identification, when not all versions of the part may be compliant.  </w:t>
      </w:r>
    </w:p>
    <w:p w14:paraId="0A98C533" w14:textId="77777777" w:rsidR="002157DA" w:rsidRPr="00CB0560" w:rsidRDefault="002157DA" w:rsidP="00CB0560">
      <w:pPr>
        <w:pStyle w:val="NoSpacing"/>
        <w:rPr>
          <w:rFonts w:cstheme="minorHAnsi"/>
        </w:rPr>
      </w:pPr>
    </w:p>
    <w:p w14:paraId="6AB77D3A" w14:textId="4E8A0742" w:rsidR="00CF3925" w:rsidRPr="00CB0560" w:rsidRDefault="00CF3925" w:rsidP="00CB0560">
      <w:pPr>
        <w:pStyle w:val="NoSpacing"/>
        <w:rPr>
          <w:rFonts w:cstheme="minorHAnsi"/>
        </w:rPr>
      </w:pPr>
      <w:r>
        <w:rPr>
          <w:rFonts w:cstheme="minorHAnsi"/>
        </w:rPr>
        <w:t xml:space="preserve">Date of Issue:  </w:t>
      </w:r>
      <w:r w:rsidR="006C136B">
        <w:rPr>
          <w:rFonts w:cstheme="minorHAnsi"/>
        </w:rPr>
        <w:tab/>
      </w:r>
      <w:r w:rsidR="006C136B">
        <w:rPr>
          <w:rFonts w:cstheme="minorHAnsi"/>
        </w:rPr>
        <w:tab/>
      </w:r>
      <w:r w:rsidR="006C136B">
        <w:rPr>
          <w:rFonts w:cstheme="minorHAnsi"/>
        </w:rPr>
        <w:tab/>
      </w:r>
      <w:r w:rsidR="006C136B">
        <w:rPr>
          <w:rFonts w:cstheme="minorHAnsi"/>
        </w:rPr>
        <w:tab/>
      </w:r>
      <w:r w:rsidR="006C136B">
        <w:rPr>
          <w:rFonts w:cstheme="minorHAnsi"/>
        </w:rPr>
        <w:tab/>
      </w:r>
      <w:r>
        <w:rPr>
          <w:rFonts w:cstheme="minorHAnsi"/>
        </w:rPr>
        <w:t xml:space="preserve">Place of Issue:  </w:t>
      </w:r>
    </w:p>
    <w:p w14:paraId="2B5CE659" w14:textId="20AD8192" w:rsidR="002157DA" w:rsidRPr="00CB0560" w:rsidRDefault="002157DA" w:rsidP="00CB0560">
      <w:pPr>
        <w:pStyle w:val="NoSpacing"/>
        <w:rPr>
          <w:rFonts w:cstheme="minorHAnsi"/>
        </w:rPr>
      </w:pPr>
      <w:r w:rsidRPr="00CB0560">
        <w:rPr>
          <w:rFonts w:cstheme="minorHAnsi"/>
        </w:rPr>
        <w:t xml:space="preserve">Signature:  </w:t>
      </w:r>
      <w:r w:rsidR="006C136B">
        <w:rPr>
          <w:rFonts w:cstheme="minorHAnsi"/>
        </w:rPr>
        <w:tab/>
      </w:r>
      <w:r w:rsidR="006C136B">
        <w:rPr>
          <w:rFonts w:cstheme="minorHAnsi"/>
        </w:rPr>
        <w:tab/>
      </w:r>
      <w:r w:rsidR="006C136B">
        <w:rPr>
          <w:rFonts w:cstheme="minorHAnsi"/>
        </w:rPr>
        <w:tab/>
      </w:r>
      <w:r w:rsidR="006C136B">
        <w:rPr>
          <w:rFonts w:cstheme="minorHAnsi"/>
        </w:rPr>
        <w:tab/>
      </w:r>
      <w:r w:rsidR="006C136B">
        <w:rPr>
          <w:rFonts w:cstheme="minorHAnsi"/>
        </w:rPr>
        <w:tab/>
      </w:r>
      <w:r w:rsidRPr="00CB0560">
        <w:rPr>
          <w:rFonts w:cstheme="minorHAnsi"/>
        </w:rPr>
        <w:t xml:space="preserve">Name (printed): </w:t>
      </w:r>
    </w:p>
    <w:p w14:paraId="25FDBB53" w14:textId="77777777" w:rsidR="002157DA" w:rsidRPr="00CB0560" w:rsidRDefault="002157DA" w:rsidP="00CB0560">
      <w:pPr>
        <w:pStyle w:val="NoSpacing"/>
        <w:rPr>
          <w:rFonts w:cstheme="minorHAnsi"/>
        </w:rPr>
      </w:pPr>
      <w:r w:rsidRPr="00CB0560">
        <w:rPr>
          <w:rFonts w:cstheme="minorHAnsi"/>
        </w:rPr>
        <w:t xml:space="preserve">Title: </w:t>
      </w:r>
    </w:p>
    <w:p w14:paraId="12083493" w14:textId="77777777" w:rsidR="002157DA" w:rsidRDefault="00792001" w:rsidP="00CB0560">
      <w:pPr>
        <w:pStyle w:val="NoSpacing"/>
        <w:rPr>
          <w:rFonts w:cstheme="minorHAnsi"/>
        </w:rPr>
      </w:pPr>
      <w:r>
        <w:rPr>
          <w:rFonts w:cstheme="minorHAnsi"/>
        </w:rPr>
        <w:t xml:space="preserve">Telephone:  </w:t>
      </w:r>
    </w:p>
    <w:p w14:paraId="31C73BD0" w14:textId="188FC196" w:rsidR="00246542" w:rsidRPr="006C136B" w:rsidRDefault="00792001" w:rsidP="006C136B">
      <w:pPr>
        <w:pStyle w:val="NoSpacing"/>
        <w:rPr>
          <w:rFonts w:cstheme="minorHAnsi"/>
        </w:rPr>
      </w:pPr>
      <w:r>
        <w:rPr>
          <w:rFonts w:cstheme="minorHAnsi"/>
        </w:rPr>
        <w:t xml:space="preserve">Email: </w:t>
      </w:r>
    </w:p>
    <w:sectPr w:rsidR="00246542" w:rsidRPr="006C136B" w:rsidSect="00B3647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874A5E" w14:textId="77777777" w:rsidR="003F0B0A" w:rsidRDefault="003F0B0A" w:rsidP="00872159">
      <w:pPr>
        <w:spacing w:after="0" w:line="240" w:lineRule="auto"/>
      </w:pPr>
      <w:r>
        <w:separator/>
      </w:r>
    </w:p>
  </w:endnote>
  <w:endnote w:type="continuationSeparator" w:id="0">
    <w:p w14:paraId="58AD527B" w14:textId="77777777" w:rsidR="003F0B0A" w:rsidRDefault="003F0B0A" w:rsidP="00872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9DE030" w14:textId="77777777" w:rsidR="003F0B0A" w:rsidRDefault="003F0B0A" w:rsidP="00872159">
      <w:pPr>
        <w:spacing w:after="0" w:line="240" w:lineRule="auto"/>
      </w:pPr>
      <w:r>
        <w:separator/>
      </w:r>
    </w:p>
  </w:footnote>
  <w:footnote w:type="continuationSeparator" w:id="0">
    <w:p w14:paraId="433F5580" w14:textId="77777777" w:rsidR="003F0B0A" w:rsidRDefault="003F0B0A" w:rsidP="008721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28994D" w14:textId="0F21EDC6" w:rsidR="00872159" w:rsidRPr="00CB0560" w:rsidRDefault="00872159" w:rsidP="00872159">
    <w:pPr>
      <w:pStyle w:val="NoSpacing"/>
      <w:rPr>
        <w:rFonts w:cstheme="minorHAnsi"/>
      </w:rPr>
    </w:pPr>
    <w:r w:rsidRPr="00CB0560">
      <w:rPr>
        <w:rFonts w:cstheme="minorHAnsi"/>
      </w:rPr>
      <w:t xml:space="preserve">&lt;manufacturer </w:t>
    </w:r>
    <w:r>
      <w:rPr>
        <w:rFonts w:cstheme="minorHAnsi"/>
      </w:rPr>
      <w:t xml:space="preserve">letterhead with </w:t>
    </w:r>
    <w:r w:rsidRPr="00CB0560">
      <w:rPr>
        <w:rFonts w:cstheme="minorHAnsi"/>
      </w:rPr>
      <w:t>logo&gt;</w:t>
    </w:r>
  </w:p>
  <w:p w14:paraId="15B1BF32" w14:textId="77777777" w:rsidR="00872159" w:rsidRPr="00CB0560" w:rsidRDefault="00872159" w:rsidP="00872159">
    <w:pPr>
      <w:pStyle w:val="NoSpacing"/>
      <w:rPr>
        <w:rFonts w:cstheme="minorHAnsi"/>
      </w:rPr>
    </w:pPr>
    <w:r w:rsidRPr="00CB0560">
      <w:rPr>
        <w:rFonts w:cstheme="minorHAnsi"/>
      </w:rPr>
      <w:t>&lt;manufacturer name and address&gt;</w:t>
    </w:r>
  </w:p>
  <w:p w14:paraId="1F0D0D44" w14:textId="3FF75919" w:rsidR="00872159" w:rsidRDefault="00872159">
    <w:pPr>
      <w:pStyle w:val="Header"/>
    </w:pPr>
  </w:p>
  <w:p w14:paraId="0AE0440B" w14:textId="77777777" w:rsidR="00872159" w:rsidRDefault="00872159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73B27"/>
    <w:multiLevelType w:val="hybridMultilevel"/>
    <w:tmpl w:val="F57642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FA94E48"/>
    <w:multiLevelType w:val="hybridMultilevel"/>
    <w:tmpl w:val="EBD28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7DA"/>
    <w:rsid w:val="00087615"/>
    <w:rsid w:val="000977D5"/>
    <w:rsid w:val="000D003B"/>
    <w:rsid w:val="002157DA"/>
    <w:rsid w:val="00222DBB"/>
    <w:rsid w:val="00246542"/>
    <w:rsid w:val="003F0B0A"/>
    <w:rsid w:val="00413D00"/>
    <w:rsid w:val="004519D7"/>
    <w:rsid w:val="00596A28"/>
    <w:rsid w:val="005A5C81"/>
    <w:rsid w:val="00671AAC"/>
    <w:rsid w:val="006C136B"/>
    <w:rsid w:val="00792001"/>
    <w:rsid w:val="007A23E7"/>
    <w:rsid w:val="00872159"/>
    <w:rsid w:val="00A72207"/>
    <w:rsid w:val="00AA23CA"/>
    <w:rsid w:val="00B36475"/>
    <w:rsid w:val="00BD5633"/>
    <w:rsid w:val="00C1631D"/>
    <w:rsid w:val="00CB0560"/>
    <w:rsid w:val="00CF3925"/>
    <w:rsid w:val="00D868F4"/>
    <w:rsid w:val="00E249E3"/>
    <w:rsid w:val="00F94554"/>
    <w:rsid w:val="00FC0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F7BF72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364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157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CB0560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</w:rPr>
  </w:style>
  <w:style w:type="paragraph" w:styleId="NoSpacing">
    <w:name w:val="No Spacing"/>
    <w:uiPriority w:val="1"/>
    <w:qFormat/>
    <w:rsid w:val="00CB056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721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2159"/>
  </w:style>
  <w:style w:type="paragraph" w:styleId="Footer">
    <w:name w:val="footer"/>
    <w:basedOn w:val="Normal"/>
    <w:link w:val="FooterChar"/>
    <w:uiPriority w:val="99"/>
    <w:unhideWhenUsed/>
    <w:rsid w:val="008721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21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1582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 Point Technology, Inc.</dc:creator>
  <cp:lastModifiedBy>Francis Veale</cp:lastModifiedBy>
  <cp:revision>2</cp:revision>
  <dcterms:created xsi:type="dcterms:W3CDTF">2018-01-23T17:56:00Z</dcterms:created>
  <dcterms:modified xsi:type="dcterms:W3CDTF">2018-01-23T17:56:00Z</dcterms:modified>
</cp:coreProperties>
</file>